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5" w:type="dxa"/>
        <w:tblInd w:w="-837" w:type="dxa"/>
        <w:tblLook w:val="0000"/>
      </w:tblPr>
      <w:tblGrid>
        <w:gridCol w:w="4935"/>
        <w:gridCol w:w="5670"/>
      </w:tblGrid>
      <w:tr w:rsidR="00C05FD3" w:rsidRPr="00F315CE" w:rsidTr="00FC5990">
        <w:tblPrEx>
          <w:tblCellMar>
            <w:top w:w="0" w:type="dxa"/>
            <w:bottom w:w="0" w:type="dxa"/>
          </w:tblCellMar>
        </w:tblPrEx>
        <w:trPr>
          <w:trHeight w:val="734"/>
        </w:trPr>
        <w:tc>
          <w:tcPr>
            <w:tcW w:w="4935" w:type="dxa"/>
          </w:tcPr>
          <w:p w:rsidR="00C05FD3" w:rsidRPr="003B0853" w:rsidRDefault="00C05FD3" w:rsidP="00FC5990">
            <w:pPr>
              <w:jc w:val="center"/>
              <w:rPr>
                <w:lang w:val="de-AT"/>
              </w:rPr>
            </w:pPr>
            <w:r w:rsidRPr="003B0853">
              <w:rPr>
                <w:lang w:val="de-AT"/>
              </w:rPr>
              <w:t xml:space="preserve">TẬP ĐOÀN CÔNG NGHIỆP </w:t>
            </w:r>
          </w:p>
          <w:p w:rsidR="00C05FD3" w:rsidRPr="003B0853" w:rsidRDefault="00C05FD3" w:rsidP="00FC5990">
            <w:pPr>
              <w:jc w:val="center"/>
              <w:rPr>
                <w:lang w:val="de-AT"/>
              </w:rPr>
            </w:pPr>
            <w:r w:rsidRPr="003B0853">
              <w:rPr>
                <w:lang w:val="de-AT"/>
              </w:rPr>
              <w:t>THAN - KHOÁNG SẢN VIỆT NAM</w:t>
            </w:r>
          </w:p>
          <w:p w:rsidR="00C05FD3" w:rsidRPr="003B0853" w:rsidRDefault="00C05FD3" w:rsidP="00FC5990">
            <w:pPr>
              <w:spacing w:before="120"/>
              <w:ind w:right="-720"/>
              <w:rPr>
                <w:b/>
                <w:bCs/>
                <w:spacing w:val="-16"/>
                <w:sz w:val="26"/>
                <w:szCs w:val="26"/>
                <w:lang w:val="de-AT"/>
              </w:rPr>
            </w:pPr>
            <w:r w:rsidRPr="003B0853">
              <w:rPr>
                <w:b/>
                <w:bCs/>
                <w:spacing w:val="-16"/>
                <w:sz w:val="26"/>
                <w:szCs w:val="26"/>
                <w:lang w:val="de-AT"/>
              </w:rPr>
              <w:t>CÔNG TY CP VẬN TẢI THỦY -VINACOMIN</w:t>
            </w:r>
          </w:p>
          <w:p w:rsidR="00C05FD3" w:rsidRPr="0096731B" w:rsidRDefault="00C05FD3" w:rsidP="00FC5990">
            <w:pPr>
              <w:spacing w:before="240"/>
              <w:jc w:val="center"/>
              <w:rPr>
                <w:sz w:val="26"/>
                <w:szCs w:val="26"/>
                <w:lang w:val="vi-VN"/>
              </w:rPr>
            </w:pPr>
            <w:r>
              <w:rPr>
                <w:noProof/>
              </w:rPr>
              <w:pict>
                <v:line id="_x0000_s1026" style="position:absolute;left:0;text-align:left;z-index:251660288" from="36.6pt,4.35pt" to="176.6pt,4.35pt"/>
              </w:pict>
            </w:r>
            <w:r w:rsidRPr="00F315CE">
              <w:rPr>
                <w:sz w:val="26"/>
                <w:szCs w:val="26"/>
              </w:rPr>
              <w:t xml:space="preserve">Số:      </w:t>
            </w:r>
            <w:r>
              <w:rPr>
                <w:sz w:val="26"/>
                <w:szCs w:val="26"/>
              </w:rPr>
              <w:t xml:space="preserve">   </w:t>
            </w:r>
            <w:r w:rsidRPr="00F315CE">
              <w:rPr>
                <w:sz w:val="26"/>
                <w:szCs w:val="26"/>
              </w:rPr>
              <w:t xml:space="preserve">     /TTr - </w:t>
            </w:r>
            <w:r>
              <w:rPr>
                <w:sz w:val="26"/>
                <w:szCs w:val="26"/>
                <w:lang w:val="vi-VN"/>
              </w:rPr>
              <w:t>HĐQT</w:t>
            </w:r>
          </w:p>
        </w:tc>
        <w:tc>
          <w:tcPr>
            <w:tcW w:w="5670" w:type="dxa"/>
          </w:tcPr>
          <w:p w:rsidR="00C05FD3" w:rsidRPr="00F315CE" w:rsidRDefault="00C05FD3" w:rsidP="00FC5990">
            <w:pPr>
              <w:jc w:val="center"/>
              <w:rPr>
                <w:b/>
                <w:bCs/>
              </w:rPr>
            </w:pPr>
            <w:r w:rsidRPr="00F315CE">
              <w:rPr>
                <w:b/>
                <w:bCs/>
              </w:rPr>
              <w:t xml:space="preserve">CỘNG HOÀ XÃ HỘI CHỦ NGHĨA VIỆT </w:t>
            </w:r>
            <w:smartTag w:uri="urn:schemas-microsoft-com:office:smarttags" w:element="place">
              <w:smartTag w:uri="urn:schemas-microsoft-com:office:smarttags" w:element="country-region">
                <w:r w:rsidRPr="00F315CE">
                  <w:rPr>
                    <w:b/>
                    <w:bCs/>
                  </w:rPr>
                  <w:t>NAM</w:t>
                </w:r>
              </w:smartTag>
            </w:smartTag>
          </w:p>
          <w:p w:rsidR="00C05FD3" w:rsidRPr="00F315CE" w:rsidRDefault="00C05FD3" w:rsidP="00FC5990">
            <w:pPr>
              <w:jc w:val="center"/>
              <w:rPr>
                <w:b/>
                <w:bCs/>
              </w:rPr>
            </w:pPr>
            <w:r w:rsidRPr="00F315CE">
              <w:rPr>
                <w:b/>
                <w:bCs/>
              </w:rPr>
              <w:t>Độc lập - Tự do - Hạnh phúc</w:t>
            </w:r>
          </w:p>
          <w:p w:rsidR="00C05FD3" w:rsidRPr="00F315CE" w:rsidRDefault="00C05FD3" w:rsidP="00FC5990">
            <w:pPr>
              <w:jc w:val="right"/>
              <w:rPr>
                <w:sz w:val="10"/>
                <w:szCs w:val="10"/>
              </w:rPr>
            </w:pPr>
            <w:r>
              <w:rPr>
                <w:noProof/>
              </w:rPr>
              <w:pict>
                <v:line id="_x0000_s1027" style="position:absolute;left:0;text-align:left;z-index:251661312" from="66.35pt,4.3pt" to="206.35pt,4.3pt"/>
              </w:pict>
            </w:r>
          </w:p>
          <w:p w:rsidR="00C05FD3" w:rsidRPr="00F315CE" w:rsidRDefault="00C05FD3" w:rsidP="00FC5990">
            <w:pPr>
              <w:rPr>
                <w:i/>
                <w:iCs/>
              </w:rPr>
            </w:pPr>
            <w:r w:rsidRPr="00F315CE">
              <w:rPr>
                <w:i/>
                <w:iCs/>
              </w:rPr>
              <w:t xml:space="preserve">    </w:t>
            </w:r>
          </w:p>
          <w:p w:rsidR="00C05FD3" w:rsidRPr="003B0853" w:rsidRDefault="00C05FD3" w:rsidP="00FC5990">
            <w:pPr>
              <w:rPr>
                <w:b/>
                <w:bCs/>
                <w:sz w:val="28"/>
                <w:szCs w:val="28"/>
                <w:lang w:val="vi-VN"/>
              </w:rPr>
            </w:pPr>
            <w:r>
              <w:rPr>
                <w:i/>
                <w:iCs/>
              </w:rPr>
              <w:t xml:space="preserve">          </w:t>
            </w:r>
            <w:r w:rsidRPr="00F315CE">
              <w:rPr>
                <w:i/>
                <w:iCs/>
              </w:rPr>
              <w:t xml:space="preserve"> </w:t>
            </w:r>
            <w:r w:rsidRPr="00F315CE">
              <w:rPr>
                <w:i/>
                <w:iCs/>
                <w:sz w:val="28"/>
                <w:szCs w:val="28"/>
              </w:rPr>
              <w:t xml:space="preserve">Quảng </w:t>
            </w:r>
            <w:r>
              <w:rPr>
                <w:i/>
                <w:iCs/>
                <w:sz w:val="28"/>
                <w:szCs w:val="28"/>
              </w:rPr>
              <w:t>N</w:t>
            </w:r>
            <w:r w:rsidRPr="00F315CE">
              <w:rPr>
                <w:i/>
                <w:iCs/>
                <w:sz w:val="28"/>
                <w:szCs w:val="28"/>
              </w:rPr>
              <w:t xml:space="preserve">inh, ngày  </w:t>
            </w:r>
            <w:r>
              <w:rPr>
                <w:i/>
                <w:iCs/>
                <w:sz w:val="28"/>
                <w:szCs w:val="28"/>
                <w:lang w:val="vi-VN"/>
              </w:rPr>
              <w:t xml:space="preserve">   </w:t>
            </w:r>
            <w:r w:rsidRPr="00F315CE">
              <w:rPr>
                <w:i/>
                <w:iCs/>
                <w:sz w:val="28"/>
                <w:szCs w:val="28"/>
              </w:rPr>
              <w:t xml:space="preserve">   tháng </w:t>
            </w:r>
            <w:r>
              <w:rPr>
                <w:i/>
                <w:iCs/>
                <w:sz w:val="28"/>
                <w:szCs w:val="28"/>
                <w:lang w:val="vi-VN"/>
              </w:rPr>
              <w:t>3</w:t>
            </w:r>
            <w:r w:rsidRPr="00F315CE">
              <w:rPr>
                <w:i/>
                <w:iCs/>
                <w:sz w:val="28"/>
                <w:szCs w:val="28"/>
              </w:rPr>
              <w:t xml:space="preserve">  năm 201</w:t>
            </w:r>
            <w:r>
              <w:rPr>
                <w:i/>
                <w:iCs/>
                <w:sz w:val="28"/>
                <w:szCs w:val="28"/>
                <w:lang w:val="vi-VN"/>
              </w:rPr>
              <w:t>5</w:t>
            </w:r>
          </w:p>
        </w:tc>
      </w:tr>
    </w:tbl>
    <w:p w:rsidR="00C05FD3" w:rsidRPr="00F315CE" w:rsidRDefault="00C05FD3" w:rsidP="00C05FD3">
      <w:pPr>
        <w:spacing w:before="240"/>
        <w:ind w:right="-720"/>
        <w:jc w:val="center"/>
        <w:rPr>
          <w:b/>
          <w:bCs/>
          <w:sz w:val="32"/>
          <w:szCs w:val="32"/>
        </w:rPr>
      </w:pPr>
      <w:r>
        <w:rPr>
          <w:b/>
          <w:bCs/>
          <w:sz w:val="32"/>
          <w:szCs w:val="32"/>
        </w:rPr>
        <w:t>TỜ TRÌNH</w:t>
      </w:r>
    </w:p>
    <w:p w:rsidR="00C05FD3" w:rsidRPr="00F829B8" w:rsidRDefault="00C05FD3" w:rsidP="00C05FD3">
      <w:pPr>
        <w:ind w:right="-720"/>
        <w:jc w:val="center"/>
        <w:rPr>
          <w:b/>
          <w:bCs/>
          <w:szCs w:val="28"/>
          <w:lang w:val="vi-VN"/>
        </w:rPr>
      </w:pPr>
      <w:r w:rsidRPr="00F829B8">
        <w:rPr>
          <w:b/>
          <w:bCs/>
          <w:szCs w:val="28"/>
        </w:rPr>
        <w:t>Về việc phê duyệt Báo cáo tài chính năm 201</w:t>
      </w:r>
      <w:r w:rsidRPr="00F829B8">
        <w:rPr>
          <w:b/>
          <w:bCs/>
          <w:szCs w:val="28"/>
          <w:lang w:val="vi-VN"/>
        </w:rPr>
        <w:t>4</w:t>
      </w:r>
    </w:p>
    <w:p w:rsidR="00C05FD3" w:rsidRPr="00F315CE" w:rsidRDefault="00C05FD3" w:rsidP="00C05FD3">
      <w:pPr>
        <w:ind w:right="-720"/>
        <w:jc w:val="center"/>
        <w:rPr>
          <w:b/>
          <w:bCs/>
          <w:u w:val="single"/>
        </w:rPr>
      </w:pPr>
      <w:r>
        <w:rPr>
          <w:noProof/>
        </w:rPr>
        <w:pict>
          <v:line id="_x0000_s1028" style="position:absolute;left:0;text-align:left;z-index:251662336" from="147pt,.6pt" to="336pt,.6pt"/>
        </w:pict>
      </w:r>
    </w:p>
    <w:p w:rsidR="00C05FD3" w:rsidRDefault="00C05FD3" w:rsidP="00C05FD3">
      <w:pPr>
        <w:spacing w:before="40"/>
        <w:ind w:right="-720"/>
        <w:jc w:val="center"/>
        <w:rPr>
          <w:sz w:val="28"/>
          <w:szCs w:val="28"/>
        </w:rPr>
      </w:pPr>
      <w:r>
        <w:rPr>
          <w:sz w:val="28"/>
          <w:szCs w:val="28"/>
        </w:rPr>
        <w:t xml:space="preserve">Kính </w:t>
      </w:r>
      <w:proofErr w:type="gramStart"/>
      <w:r>
        <w:rPr>
          <w:sz w:val="28"/>
          <w:szCs w:val="28"/>
        </w:rPr>
        <w:t>gửi :</w:t>
      </w:r>
      <w:proofErr w:type="gramEnd"/>
      <w:r>
        <w:rPr>
          <w:sz w:val="28"/>
          <w:szCs w:val="28"/>
        </w:rPr>
        <w:t xml:space="preserve"> </w:t>
      </w:r>
      <w:r>
        <w:rPr>
          <w:sz w:val="28"/>
          <w:szCs w:val="28"/>
          <w:lang w:val="vi-VN"/>
        </w:rPr>
        <w:t>Đại h</w:t>
      </w:r>
      <w:r>
        <w:rPr>
          <w:sz w:val="28"/>
          <w:szCs w:val="28"/>
        </w:rPr>
        <w:t>ội đồng</w:t>
      </w:r>
      <w:r>
        <w:rPr>
          <w:sz w:val="28"/>
          <w:szCs w:val="28"/>
          <w:lang w:val="vi-VN"/>
        </w:rPr>
        <w:t xml:space="preserve"> cổ đông</w:t>
      </w:r>
      <w:r w:rsidRPr="00F315CE">
        <w:rPr>
          <w:sz w:val="28"/>
          <w:szCs w:val="28"/>
        </w:rPr>
        <w:t xml:space="preserve"> </w:t>
      </w:r>
    </w:p>
    <w:p w:rsidR="00C05FD3" w:rsidRPr="00F315CE" w:rsidRDefault="00C05FD3" w:rsidP="00C05FD3">
      <w:pPr>
        <w:spacing w:before="40"/>
        <w:ind w:right="-720"/>
        <w:jc w:val="center"/>
        <w:rPr>
          <w:sz w:val="28"/>
          <w:szCs w:val="28"/>
        </w:rPr>
      </w:pPr>
      <w:r w:rsidRPr="00F315CE">
        <w:rPr>
          <w:sz w:val="28"/>
          <w:szCs w:val="28"/>
        </w:rPr>
        <w:t xml:space="preserve">Công ty cổ phần Vận tải thuỷ - </w:t>
      </w:r>
      <w:r w:rsidRPr="006B55B3">
        <w:t>VINACOMIN</w:t>
      </w:r>
    </w:p>
    <w:p w:rsidR="00C05FD3" w:rsidRPr="00F315CE" w:rsidRDefault="00C05FD3" w:rsidP="00C05FD3">
      <w:pPr>
        <w:spacing w:before="40" w:after="120"/>
        <w:ind w:firstLine="547"/>
        <w:jc w:val="both"/>
        <w:rPr>
          <w:sz w:val="28"/>
          <w:szCs w:val="28"/>
        </w:rPr>
      </w:pPr>
    </w:p>
    <w:p w:rsidR="00C05FD3" w:rsidRPr="006859AC" w:rsidRDefault="00C05FD3" w:rsidP="00C05FD3">
      <w:pPr>
        <w:spacing w:after="120"/>
        <w:ind w:firstLine="547"/>
        <w:jc w:val="both"/>
        <w:rPr>
          <w:sz w:val="28"/>
          <w:szCs w:val="28"/>
        </w:rPr>
      </w:pPr>
      <w:r w:rsidRPr="006859AC">
        <w:rPr>
          <w:sz w:val="28"/>
          <w:szCs w:val="28"/>
        </w:rPr>
        <w:t xml:space="preserve">Thực hiện Luật kế toán, kiểm toán Việt Nam hiện hành và Điều lệ Công ty về việc lập và kiểm toán  Báo cáo tài chính hàng năm, trình Đại hội đồng cổ đông thường niên xem xét thông qua. </w:t>
      </w:r>
    </w:p>
    <w:p w:rsidR="00C05FD3" w:rsidRPr="006859AC" w:rsidRDefault="00C05FD3" w:rsidP="00C05FD3">
      <w:pPr>
        <w:spacing w:after="120"/>
        <w:ind w:firstLine="547"/>
        <w:jc w:val="both"/>
        <w:rPr>
          <w:sz w:val="28"/>
          <w:szCs w:val="28"/>
        </w:rPr>
      </w:pPr>
      <w:proofErr w:type="gramStart"/>
      <w:r w:rsidRPr="006859AC">
        <w:rPr>
          <w:sz w:val="28"/>
          <w:szCs w:val="28"/>
        </w:rPr>
        <w:t>Báo cáo tài chính năm 201</w:t>
      </w:r>
      <w:r w:rsidRPr="006859AC">
        <w:rPr>
          <w:sz w:val="28"/>
          <w:szCs w:val="28"/>
          <w:lang w:val="vi-VN"/>
        </w:rPr>
        <w:t>4</w:t>
      </w:r>
      <w:r w:rsidRPr="006859AC">
        <w:rPr>
          <w:sz w:val="28"/>
          <w:szCs w:val="28"/>
        </w:rPr>
        <w:t xml:space="preserve"> của Công ty đã được kiểm toán bởi                      Công ty TNHH kiểm toán BDO.</w:t>
      </w:r>
      <w:proofErr w:type="gramEnd"/>
    </w:p>
    <w:p w:rsidR="00C05FD3" w:rsidRPr="006859AC" w:rsidRDefault="00C05FD3" w:rsidP="00C05FD3">
      <w:pPr>
        <w:spacing w:after="120"/>
        <w:ind w:firstLine="547"/>
        <w:jc w:val="both"/>
        <w:rPr>
          <w:sz w:val="2"/>
          <w:szCs w:val="28"/>
        </w:rPr>
      </w:pPr>
    </w:p>
    <w:p w:rsidR="00C05FD3" w:rsidRPr="006859AC" w:rsidRDefault="00C05FD3" w:rsidP="00C05FD3">
      <w:pPr>
        <w:pStyle w:val="List"/>
        <w:spacing w:before="60" w:after="60"/>
        <w:ind w:left="357" w:firstLine="0"/>
        <w:jc w:val="both"/>
        <w:rPr>
          <w:rFonts w:ascii="Times New Roman" w:hAnsi="Times New Roman"/>
          <w:b/>
          <w:bCs/>
        </w:rPr>
      </w:pPr>
      <w:r w:rsidRPr="006859AC">
        <w:t xml:space="preserve"> </w:t>
      </w:r>
      <w:proofErr w:type="gramStart"/>
      <w:r w:rsidRPr="006859AC">
        <w:rPr>
          <w:rFonts w:ascii="Times New Roman" w:hAnsi="Times New Roman"/>
          <w:b/>
          <w:bCs/>
        </w:rPr>
        <w:t>TÀI SẢN.</w:t>
      </w:r>
      <w:proofErr w:type="gramEnd"/>
    </w:p>
    <w:tbl>
      <w:tblPr>
        <w:tblW w:w="8581" w:type="dxa"/>
        <w:tblInd w:w="634" w:type="dxa"/>
        <w:tblLook w:val="0000"/>
      </w:tblPr>
      <w:tblGrid>
        <w:gridCol w:w="5529"/>
        <w:gridCol w:w="244"/>
        <w:gridCol w:w="2808"/>
      </w:tblGrid>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1. Tài sản ngắn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
                <w:bCs/>
                <w:i/>
              </w:rPr>
            </w:pPr>
            <w:r w:rsidRPr="006859AC">
              <w:rPr>
                <w:rFonts w:ascii="Times New Roman" w:hAnsi="Times New Roman"/>
                <w:b/>
                <w:bCs/>
                <w:i/>
              </w:rPr>
              <w:t>29.288.254.599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Tiền và các khoản t</w:t>
            </w:r>
            <w:r w:rsidRPr="006859AC">
              <w:rPr>
                <w:rFonts w:ascii="Times New Roman" w:hAnsi="Times New Roman"/>
                <w:bCs/>
              </w:rPr>
              <w:softHyphen/>
              <w:t>ương đương tiền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 xml:space="preserve">     13.780.510.332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Các khoản đầu tư tài chính ngắn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Các khoản phải thu ngắn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 xml:space="preserve">1.613.950.034 đ   </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Hàng tồn kho</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11.807.650.494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Tài sản ngắn hạn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 xml:space="preserve">  2.086.143.739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2. Tài sản dài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
                <w:bCs/>
                <w:i/>
              </w:rPr>
            </w:pPr>
            <w:r w:rsidRPr="006859AC">
              <w:rPr>
                <w:rFonts w:ascii="Times New Roman" w:hAnsi="Times New Roman"/>
                <w:b/>
                <w:bCs/>
                <w:i/>
              </w:rPr>
              <w:t>381.266.860.747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Các khoản phải thu dài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Tài sản cố định: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375.785.354.747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Bất động sản đầu tư</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Các khoản đầu t</w:t>
            </w:r>
            <w:r w:rsidRPr="006859AC">
              <w:rPr>
                <w:rFonts w:ascii="Times New Roman" w:hAnsi="Times New Roman"/>
                <w:bCs/>
              </w:rPr>
              <w:softHyphen/>
              <w:t>ư tài chính dài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Đầu tư vào Công ty con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Đầu tư vào công ty liên kết, liên doanh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highlight w:val="yellow"/>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Đầu tư dài hạn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 xml:space="preserve"> 4.560.000.000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Dự phòng giảm giá đầu tư tài chính dài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(4.560.000.000)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Tài sản dài hạn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5.481.506.000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TỔNG CỘNG TÀI SẢN: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
                <w:bCs/>
                <w:i/>
              </w:rPr>
              <w:t>410.555.115.346</w:t>
            </w:r>
            <w:r w:rsidRPr="006859AC">
              <w:rPr>
                <w:rFonts w:ascii="Times New Roman" w:hAnsi="Times New Roman"/>
                <w:bCs/>
              </w:rPr>
              <w:t xml:space="preserve">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rPr>
            </w:pPr>
            <w:r w:rsidRPr="006859AC">
              <w:rPr>
                <w:rFonts w:ascii="Times New Roman" w:hAnsi="Times New Roman"/>
                <w:b/>
                <w:bCs/>
              </w:rPr>
              <w:lastRenderedPageBreak/>
              <w:t>B. NGUỒN VỐN.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1. Nợ phải trả:</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
                <w:bCs/>
                <w:i/>
              </w:rPr>
            </w:pPr>
            <w:r w:rsidRPr="006859AC">
              <w:rPr>
                <w:rFonts w:ascii="Times New Roman" w:hAnsi="Times New Roman"/>
                <w:b/>
                <w:bCs/>
                <w:i/>
              </w:rPr>
              <w:t>446.479.637.214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xml:space="preserve">- Nợ ngắn hạn </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85.185.480.966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Nợ dài hạn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361.294.156.248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2.  Nguồn vốn chủ sở hữu:</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jc w:val="right"/>
              <w:rPr>
                <w:rFonts w:ascii="Times New Roman" w:hAnsi="Times New Roman"/>
                <w:b/>
                <w:bCs/>
                <w:i/>
              </w:rPr>
            </w:pPr>
            <w:r w:rsidRPr="006859AC">
              <w:rPr>
                <w:rFonts w:ascii="Times New Roman" w:hAnsi="Times New Roman"/>
                <w:b/>
                <w:bCs/>
                <w:i/>
              </w:rPr>
              <w:t>(35.924.521.868)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Vốn đầu tư của chủ sở hữu</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100.000.000.000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Vốn khác của chủ sở hữu</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734.747.581</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Quỹ đầu tư phát triển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2.339.743.158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Quỹ dự phòng tài chính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1.322.838.296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Lợi nhuận chưa phân phối</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(140.321.850.903)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TỔNG CỘNG NGUỒN VỐN: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
                <w:bCs/>
                <w:i/>
              </w:rPr>
            </w:pPr>
            <w:r w:rsidRPr="006859AC">
              <w:rPr>
                <w:rFonts w:ascii="Times New Roman" w:hAnsi="Times New Roman"/>
                <w:b/>
                <w:bCs/>
                <w:i/>
              </w:rPr>
              <w:t>410.555.115.346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C. KẾT QUẢ KINH DOANH NĂM 2014.</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720"/>
        </w:trPr>
        <w:tc>
          <w:tcPr>
            <w:tcW w:w="5529" w:type="dxa"/>
            <w:tcBorders>
              <w:top w:val="nil"/>
              <w:left w:val="nil"/>
              <w:bottom w:val="nil"/>
              <w:right w:val="nil"/>
            </w:tcBorders>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 Doanh thu bán hàng và cung cấp dịch vụ</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276.409.077.500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2. Doanh thu thuần từ bán hàng hoá và dịch vụ</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276.409.077.500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3. Giá vốn hàng bán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283.446.931.688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4. Lợi nhuận gộp từ hoạt động kinh doanh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(7.037.854.188)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5. Doanh thu hoạt động tài chính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35.433.388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6. Chi phí hoạt động tài chính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4.780.280.707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7. Chi phí bán hàng</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0" w:firstLine="0"/>
              <w:jc w:val="right"/>
              <w:rPr>
                <w:rFonts w:ascii="Times New Roman" w:hAnsi="Times New Roman"/>
                <w:bCs/>
              </w:rPr>
            </w:pPr>
            <w:r w:rsidRPr="006859AC">
              <w:rPr>
                <w:rFonts w:ascii="Times New Roman" w:hAnsi="Times New Roman"/>
                <w:bCs/>
              </w:rPr>
              <w:t>2.440.938.526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8. Chi phí quản lý doanh nghiệp</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0" w:firstLine="0"/>
              <w:jc w:val="right"/>
              <w:rPr>
                <w:rFonts w:ascii="Times New Roman" w:hAnsi="Times New Roman"/>
                <w:bCs/>
              </w:rPr>
            </w:pPr>
            <w:r w:rsidRPr="006859AC">
              <w:rPr>
                <w:rFonts w:ascii="Times New Roman" w:hAnsi="Times New Roman"/>
                <w:bCs/>
              </w:rPr>
              <w:t>7.295.232.476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9. Lợi nhuận thuần từ hoạt động kinh doanh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(21.518.872.509)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10. Thu nhập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1.795.143.905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11. Chi phí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1.421.010.967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12. Lợi nhuận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374.132.938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13. Tổng lợi nhuận trước thuế</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(21.144.739.571)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14. Lợi nhuận sau thuế thu nhập DN</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(21.175.802.865)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15. Lãi cơ bản trên cổ phiếu</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(2.118)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D. THỰC HIỆN NGHĨA VỤ VỚI NGÂN SÁCH.</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1. Thuế</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lastRenderedPageBreak/>
              <w:t>- Thuế GTGT bán hàng nội địa</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3.169.163.282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Thuế thu nhập doanh nghiệp</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31.063.294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 Các khoản thuế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118.784.903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r w:rsidRPr="006859AC">
              <w:rPr>
                <w:rFonts w:ascii="Times New Roman" w:hAnsi="Times New Roman"/>
                <w:bCs/>
              </w:rPr>
              <w:t>2. Các khoản phải nộp khác</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Cs/>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Cs/>
              </w:rPr>
            </w:pPr>
            <w:r w:rsidRPr="006859AC">
              <w:rPr>
                <w:rFonts w:ascii="Times New Roman" w:hAnsi="Times New Roman"/>
                <w:bCs/>
              </w:rPr>
              <w:t>23.845.915 đ</w:t>
            </w:r>
          </w:p>
        </w:tc>
      </w:tr>
      <w:tr w:rsidR="00C05FD3" w:rsidRPr="006859AC" w:rsidTr="00FC5990">
        <w:trPr>
          <w:trHeight w:val="360"/>
        </w:trPr>
        <w:tc>
          <w:tcPr>
            <w:tcW w:w="5529"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r w:rsidRPr="006859AC">
              <w:rPr>
                <w:rFonts w:ascii="Times New Roman" w:hAnsi="Times New Roman"/>
                <w:b/>
                <w:bCs/>
                <w:i/>
              </w:rPr>
              <w:t>TỔNG CỘNG</w:t>
            </w:r>
          </w:p>
        </w:tc>
        <w:tc>
          <w:tcPr>
            <w:tcW w:w="244" w:type="dxa"/>
            <w:tcBorders>
              <w:top w:val="nil"/>
              <w:left w:val="nil"/>
              <w:bottom w:val="nil"/>
              <w:right w:val="nil"/>
            </w:tcBorders>
            <w:noWrap/>
            <w:vAlign w:val="bottom"/>
          </w:tcPr>
          <w:p w:rsidR="00C05FD3" w:rsidRPr="006859AC" w:rsidRDefault="00C05FD3" w:rsidP="00FC5990">
            <w:pPr>
              <w:pStyle w:val="List"/>
              <w:spacing w:before="60" w:after="60"/>
              <w:ind w:left="357" w:hanging="357"/>
              <w:jc w:val="both"/>
              <w:rPr>
                <w:rFonts w:ascii="Times New Roman" w:hAnsi="Times New Roman"/>
                <w:b/>
                <w:bCs/>
                <w:i/>
              </w:rPr>
            </w:pPr>
          </w:p>
        </w:tc>
        <w:tc>
          <w:tcPr>
            <w:tcW w:w="2808" w:type="dxa"/>
            <w:tcBorders>
              <w:top w:val="nil"/>
              <w:left w:val="nil"/>
              <w:bottom w:val="nil"/>
              <w:right w:val="nil"/>
            </w:tcBorders>
            <w:noWrap/>
            <w:vAlign w:val="bottom"/>
          </w:tcPr>
          <w:p w:rsidR="00C05FD3" w:rsidRPr="006859AC" w:rsidRDefault="00C05FD3" w:rsidP="00FC5990">
            <w:pPr>
              <w:pStyle w:val="List"/>
              <w:spacing w:before="60" w:after="60"/>
              <w:ind w:left="357" w:hanging="357"/>
              <w:jc w:val="right"/>
              <w:rPr>
                <w:rFonts w:ascii="Times New Roman" w:hAnsi="Times New Roman"/>
                <w:b/>
                <w:bCs/>
                <w:i/>
              </w:rPr>
            </w:pPr>
            <w:r w:rsidRPr="006859AC">
              <w:rPr>
                <w:rFonts w:ascii="Times New Roman" w:hAnsi="Times New Roman"/>
                <w:b/>
                <w:bCs/>
                <w:i/>
              </w:rPr>
              <w:t>3.342.857.394  đ</w:t>
            </w:r>
          </w:p>
        </w:tc>
      </w:tr>
    </w:tbl>
    <w:p w:rsidR="00C05FD3" w:rsidRPr="006859AC" w:rsidRDefault="00C05FD3" w:rsidP="00C05FD3">
      <w:pPr>
        <w:spacing w:after="120"/>
        <w:ind w:firstLine="720"/>
        <w:jc w:val="both"/>
        <w:rPr>
          <w:sz w:val="28"/>
          <w:szCs w:val="28"/>
        </w:rPr>
      </w:pPr>
      <w:proofErr w:type="gramStart"/>
      <w:r w:rsidRPr="006859AC">
        <w:rPr>
          <w:sz w:val="28"/>
          <w:szCs w:val="28"/>
        </w:rPr>
        <w:t>Hội đồng quản trị kính trình</w:t>
      </w:r>
      <w:r w:rsidRPr="006859AC">
        <w:rPr>
          <w:sz w:val="28"/>
          <w:szCs w:val="28"/>
          <w:lang w:val="vi-VN"/>
        </w:rPr>
        <w:t xml:space="preserve"> Đại hội đồng cổ đông </w:t>
      </w:r>
      <w:r w:rsidRPr="006859AC">
        <w:rPr>
          <w:sz w:val="28"/>
          <w:szCs w:val="28"/>
        </w:rPr>
        <w:t>Công ty Báo cáo tài chính năm 201</w:t>
      </w:r>
      <w:r w:rsidRPr="006859AC">
        <w:rPr>
          <w:sz w:val="28"/>
          <w:szCs w:val="28"/>
          <w:lang w:val="vi-VN"/>
        </w:rPr>
        <w:t>4</w:t>
      </w:r>
      <w:r w:rsidRPr="006859AC">
        <w:rPr>
          <w:sz w:val="28"/>
          <w:szCs w:val="28"/>
        </w:rPr>
        <w:t>.</w:t>
      </w:r>
      <w:proofErr w:type="gramEnd"/>
      <w:r w:rsidRPr="006859AC">
        <w:rPr>
          <w:sz w:val="28"/>
          <w:szCs w:val="28"/>
        </w:rPr>
        <w:t xml:space="preserve">  </w:t>
      </w:r>
    </w:p>
    <w:p w:rsidR="00C05FD3" w:rsidRPr="006859AC" w:rsidRDefault="00C05FD3" w:rsidP="00C05FD3">
      <w:pPr>
        <w:ind w:firstLine="525"/>
        <w:jc w:val="both"/>
        <w:rPr>
          <w:sz w:val="28"/>
          <w:szCs w:val="28"/>
        </w:rPr>
      </w:pPr>
      <w:r>
        <w:rPr>
          <w:sz w:val="28"/>
          <w:szCs w:val="28"/>
        </w:rPr>
        <w:t xml:space="preserve">          </w:t>
      </w:r>
      <w:r w:rsidRPr="006859AC">
        <w:rPr>
          <w:sz w:val="28"/>
          <w:szCs w:val="28"/>
        </w:rPr>
        <w:t xml:space="preserve">Kính đề nghị </w:t>
      </w:r>
      <w:r w:rsidRPr="006859AC">
        <w:rPr>
          <w:sz w:val="28"/>
          <w:szCs w:val="28"/>
          <w:lang w:val="vi-VN"/>
        </w:rPr>
        <w:t xml:space="preserve">Đại hội đồng cổ đông </w:t>
      </w:r>
      <w:r w:rsidRPr="006859AC">
        <w:rPr>
          <w:sz w:val="28"/>
          <w:szCs w:val="28"/>
        </w:rPr>
        <w:t>xem xét thông qua</w:t>
      </w:r>
      <w:proofErr w:type="gramStart"/>
      <w:r>
        <w:rPr>
          <w:sz w:val="28"/>
          <w:szCs w:val="28"/>
        </w:rPr>
        <w:t>.</w:t>
      </w:r>
      <w:r w:rsidRPr="006859AC">
        <w:rPr>
          <w:sz w:val="28"/>
          <w:szCs w:val="28"/>
        </w:rPr>
        <w:t>/</w:t>
      </w:r>
      <w:proofErr w:type="gramEnd"/>
      <w:r w:rsidRPr="006859AC">
        <w:rPr>
          <w:sz w:val="28"/>
          <w:szCs w:val="28"/>
        </w:rPr>
        <w:t>.</w:t>
      </w:r>
    </w:p>
    <w:p w:rsidR="00C05FD3" w:rsidRPr="006859AC" w:rsidRDefault="00C05FD3" w:rsidP="00C05FD3">
      <w:pPr>
        <w:ind w:right="-720"/>
        <w:jc w:val="both"/>
        <w:rPr>
          <w:sz w:val="28"/>
          <w:szCs w:val="28"/>
        </w:rPr>
      </w:pPr>
      <w:r w:rsidRPr="006859AC">
        <w:rPr>
          <w:sz w:val="28"/>
          <w:szCs w:val="28"/>
        </w:rPr>
        <w:t xml:space="preserve"> </w:t>
      </w:r>
    </w:p>
    <w:p w:rsidR="00C05FD3" w:rsidRPr="00601C3D" w:rsidRDefault="00C05FD3" w:rsidP="00C05FD3">
      <w:pPr>
        <w:ind w:right="-720"/>
        <w:jc w:val="both"/>
      </w:pPr>
    </w:p>
    <w:tbl>
      <w:tblPr>
        <w:tblW w:w="9214" w:type="dxa"/>
        <w:tblInd w:w="108" w:type="dxa"/>
        <w:tblLook w:val="0000"/>
      </w:tblPr>
      <w:tblGrid>
        <w:gridCol w:w="4253"/>
        <w:gridCol w:w="4961"/>
      </w:tblGrid>
      <w:tr w:rsidR="00C05FD3" w:rsidRPr="00F315CE" w:rsidTr="00FC5990">
        <w:tblPrEx>
          <w:tblCellMar>
            <w:top w:w="0" w:type="dxa"/>
            <w:bottom w:w="0" w:type="dxa"/>
          </w:tblCellMar>
        </w:tblPrEx>
        <w:tc>
          <w:tcPr>
            <w:tcW w:w="4253" w:type="dxa"/>
          </w:tcPr>
          <w:p w:rsidR="00C05FD3" w:rsidRPr="00EE58F2" w:rsidRDefault="00C05FD3" w:rsidP="00FC5990">
            <w:pPr>
              <w:jc w:val="both"/>
              <w:rPr>
                <w:b/>
                <w:bCs/>
                <w:i/>
                <w:iCs/>
              </w:rPr>
            </w:pPr>
            <w:r w:rsidRPr="00EE58F2">
              <w:rPr>
                <w:b/>
                <w:bCs/>
                <w:i/>
                <w:iCs/>
              </w:rPr>
              <w:t>Nơi nhận:</w:t>
            </w:r>
            <w:r w:rsidRPr="00EE58F2">
              <w:rPr>
                <w:b/>
                <w:bCs/>
                <w:i/>
              </w:rPr>
              <w:tab/>
            </w:r>
            <w:r w:rsidRPr="00EE58F2">
              <w:rPr>
                <w:b/>
                <w:bCs/>
                <w:i/>
              </w:rPr>
              <w:tab/>
            </w:r>
            <w:r w:rsidRPr="00EE58F2">
              <w:rPr>
                <w:b/>
                <w:bCs/>
                <w:i/>
              </w:rPr>
              <w:tab/>
            </w:r>
            <w:r w:rsidRPr="00EE58F2">
              <w:rPr>
                <w:b/>
                <w:bCs/>
                <w:i/>
              </w:rPr>
              <w:tab/>
            </w:r>
          </w:p>
          <w:p w:rsidR="00C05FD3" w:rsidRPr="00601C3D" w:rsidRDefault="00C05FD3" w:rsidP="00FC5990">
            <w:pPr>
              <w:jc w:val="both"/>
            </w:pPr>
            <w:r w:rsidRPr="00601C3D">
              <w:t xml:space="preserve">   - </w:t>
            </w:r>
            <w:r>
              <w:rPr>
                <w:lang w:val="vi-VN"/>
              </w:rPr>
              <w:t xml:space="preserve">Các cổ đông </w:t>
            </w:r>
            <w:r w:rsidRPr="00601C3D">
              <w:t>Cty;</w:t>
            </w:r>
          </w:p>
          <w:p w:rsidR="00C05FD3" w:rsidRPr="00F315CE" w:rsidRDefault="00C05FD3" w:rsidP="00FC5990">
            <w:pPr>
              <w:jc w:val="both"/>
              <w:rPr>
                <w:lang w:val="de-AT"/>
              </w:rPr>
            </w:pPr>
            <w:r w:rsidRPr="00601C3D">
              <w:t xml:space="preserve">   </w:t>
            </w:r>
            <w:r w:rsidRPr="00F315CE">
              <w:rPr>
                <w:lang w:val="de-AT"/>
              </w:rPr>
              <w:t>- T</w:t>
            </w:r>
            <w:r>
              <w:rPr>
                <w:lang w:val="vi-VN"/>
              </w:rPr>
              <w:t>hành viên HĐQT, BKS</w:t>
            </w:r>
            <w:r w:rsidRPr="00F315CE">
              <w:rPr>
                <w:lang w:val="de-AT"/>
              </w:rPr>
              <w:t xml:space="preserve"> Cty;</w:t>
            </w:r>
          </w:p>
          <w:p w:rsidR="00C05FD3" w:rsidRPr="00601C3D" w:rsidRDefault="00C05FD3" w:rsidP="00FC5990">
            <w:pPr>
              <w:jc w:val="both"/>
            </w:pPr>
            <w:r w:rsidRPr="00F315CE">
              <w:rPr>
                <w:lang w:val="de-AT"/>
              </w:rPr>
              <w:t xml:space="preserve">   </w:t>
            </w:r>
            <w:r w:rsidRPr="00601C3D">
              <w:t xml:space="preserve">- Lưu </w:t>
            </w:r>
            <w:r>
              <w:rPr>
                <w:lang w:val="vi-VN"/>
              </w:rPr>
              <w:t>HĐQT</w:t>
            </w:r>
            <w:r w:rsidRPr="00601C3D">
              <w:t>, Văn thư.</w:t>
            </w:r>
          </w:p>
          <w:p w:rsidR="00C05FD3" w:rsidRPr="00F315CE" w:rsidRDefault="00C05FD3" w:rsidP="00FC5990">
            <w:pPr>
              <w:spacing w:line="312" w:lineRule="auto"/>
              <w:jc w:val="both"/>
              <w:rPr>
                <w:sz w:val="18"/>
                <w:szCs w:val="18"/>
              </w:rPr>
            </w:pPr>
          </w:p>
        </w:tc>
        <w:tc>
          <w:tcPr>
            <w:tcW w:w="4961" w:type="dxa"/>
          </w:tcPr>
          <w:p w:rsidR="00C05FD3" w:rsidRPr="00EE58F2" w:rsidRDefault="00C05FD3" w:rsidP="00FC5990">
            <w:pPr>
              <w:keepNext/>
              <w:jc w:val="center"/>
              <w:outlineLvl w:val="1"/>
              <w:rPr>
                <w:b/>
                <w:bCs/>
                <w:lang w:val="vi-VN"/>
              </w:rPr>
            </w:pPr>
            <w:r w:rsidRPr="00EE58F2">
              <w:rPr>
                <w:b/>
                <w:bCs/>
                <w:lang w:val="vi-VN"/>
              </w:rPr>
              <w:t>TM</w:t>
            </w:r>
            <w:r>
              <w:rPr>
                <w:b/>
                <w:bCs/>
              </w:rPr>
              <w:t>.</w:t>
            </w:r>
            <w:r w:rsidRPr="00EE58F2">
              <w:rPr>
                <w:b/>
                <w:bCs/>
                <w:lang w:val="vi-VN"/>
              </w:rPr>
              <w:t xml:space="preserve"> HỘI ĐỒNG QUẢN TRỊ</w:t>
            </w:r>
          </w:p>
          <w:p w:rsidR="00C05FD3" w:rsidRPr="00EE58F2" w:rsidRDefault="00C05FD3" w:rsidP="00FC5990">
            <w:pPr>
              <w:keepNext/>
              <w:jc w:val="center"/>
              <w:outlineLvl w:val="1"/>
              <w:rPr>
                <w:b/>
                <w:bCs/>
                <w:i/>
                <w:iCs/>
                <w:u w:val="single"/>
                <w:lang w:val="vi-VN"/>
              </w:rPr>
            </w:pPr>
            <w:r w:rsidRPr="00EE58F2">
              <w:rPr>
                <w:b/>
                <w:bCs/>
                <w:lang w:val="vi-VN"/>
              </w:rPr>
              <w:t>CHỦ TỊCH</w:t>
            </w:r>
          </w:p>
          <w:p w:rsidR="00C05FD3" w:rsidRPr="00EE58F2" w:rsidRDefault="00C05FD3" w:rsidP="00FC5990">
            <w:pPr>
              <w:spacing w:line="312" w:lineRule="auto"/>
              <w:jc w:val="both"/>
              <w:rPr>
                <w:sz w:val="18"/>
                <w:szCs w:val="18"/>
                <w:lang w:val="de-AT"/>
              </w:rPr>
            </w:pPr>
          </w:p>
          <w:p w:rsidR="00C05FD3" w:rsidRPr="00EE58F2" w:rsidRDefault="00C05FD3" w:rsidP="00FC5990">
            <w:pPr>
              <w:spacing w:line="312" w:lineRule="auto"/>
              <w:jc w:val="both"/>
              <w:rPr>
                <w:sz w:val="18"/>
                <w:szCs w:val="18"/>
                <w:lang w:val="de-AT"/>
              </w:rPr>
            </w:pPr>
          </w:p>
          <w:p w:rsidR="00C05FD3" w:rsidRPr="00EE58F2" w:rsidRDefault="00C05FD3" w:rsidP="00FC5990">
            <w:pPr>
              <w:spacing w:line="312" w:lineRule="auto"/>
              <w:jc w:val="both"/>
              <w:rPr>
                <w:sz w:val="18"/>
                <w:szCs w:val="18"/>
                <w:lang w:val="de-AT"/>
              </w:rPr>
            </w:pPr>
          </w:p>
          <w:p w:rsidR="00C05FD3" w:rsidRPr="00EE58F2" w:rsidRDefault="00C05FD3" w:rsidP="00FC5990">
            <w:pPr>
              <w:spacing w:line="312" w:lineRule="auto"/>
              <w:jc w:val="both"/>
              <w:rPr>
                <w:sz w:val="18"/>
                <w:szCs w:val="18"/>
                <w:lang w:val="de-AT"/>
              </w:rPr>
            </w:pPr>
          </w:p>
          <w:p w:rsidR="00C05FD3" w:rsidRPr="00EE58F2" w:rsidRDefault="00C05FD3" w:rsidP="00FC5990">
            <w:pPr>
              <w:spacing w:line="312" w:lineRule="auto"/>
              <w:jc w:val="both"/>
              <w:rPr>
                <w:sz w:val="18"/>
                <w:szCs w:val="18"/>
                <w:lang w:val="de-AT"/>
              </w:rPr>
            </w:pPr>
          </w:p>
          <w:p w:rsidR="00C05FD3" w:rsidRPr="00EE58F2" w:rsidRDefault="00C05FD3" w:rsidP="00FC5990">
            <w:pPr>
              <w:spacing w:line="312" w:lineRule="auto"/>
              <w:jc w:val="both"/>
              <w:rPr>
                <w:sz w:val="18"/>
                <w:szCs w:val="18"/>
                <w:lang w:val="de-AT"/>
              </w:rPr>
            </w:pPr>
          </w:p>
          <w:p w:rsidR="00C05FD3" w:rsidRPr="00EE58F2" w:rsidRDefault="00C05FD3" w:rsidP="00FC5990">
            <w:pPr>
              <w:spacing w:line="312" w:lineRule="auto"/>
              <w:jc w:val="both"/>
              <w:rPr>
                <w:sz w:val="18"/>
                <w:szCs w:val="18"/>
                <w:lang w:val="de-AT"/>
              </w:rPr>
            </w:pPr>
          </w:p>
          <w:p w:rsidR="00C05FD3" w:rsidRPr="00F315CE" w:rsidRDefault="00C05FD3" w:rsidP="00FC5990">
            <w:pPr>
              <w:keepNext/>
              <w:spacing w:line="312" w:lineRule="auto"/>
              <w:jc w:val="center"/>
              <w:outlineLvl w:val="2"/>
              <w:rPr>
                <w:b/>
                <w:bCs/>
                <w:color w:val="0000FF"/>
                <w:sz w:val="18"/>
                <w:szCs w:val="18"/>
                <w:lang w:val="de-AT"/>
              </w:rPr>
            </w:pPr>
            <w:r w:rsidRPr="00EE58F2">
              <w:rPr>
                <w:b/>
                <w:bCs/>
                <w:sz w:val="28"/>
                <w:szCs w:val="28"/>
                <w:lang w:val="vi-VN"/>
              </w:rPr>
              <w:t>Ngô</w:t>
            </w:r>
            <w:r w:rsidRPr="00EE58F2">
              <w:rPr>
                <w:b/>
                <w:bCs/>
                <w:sz w:val="28"/>
                <w:szCs w:val="28"/>
                <w:lang w:val="de-AT"/>
              </w:rPr>
              <w:t xml:space="preserve"> Văn T</w:t>
            </w:r>
            <w:r w:rsidRPr="00EE58F2">
              <w:rPr>
                <w:b/>
                <w:bCs/>
                <w:sz w:val="28"/>
                <w:szCs w:val="28"/>
                <w:lang w:val="vi-VN"/>
              </w:rPr>
              <w:t>á</w:t>
            </w:r>
            <w:r w:rsidRPr="00EE58F2">
              <w:rPr>
                <w:b/>
                <w:bCs/>
                <w:sz w:val="28"/>
                <w:szCs w:val="28"/>
                <w:lang w:val="de-AT"/>
              </w:rPr>
              <w:t>m</w:t>
            </w:r>
          </w:p>
        </w:tc>
      </w:tr>
    </w:tbl>
    <w:p w:rsidR="00C05FD3" w:rsidRPr="00F315CE" w:rsidRDefault="00C05FD3" w:rsidP="00C05FD3">
      <w:pPr>
        <w:rPr>
          <w:lang w:val="de-AT"/>
        </w:rPr>
      </w:pPr>
    </w:p>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C05FD3" w:rsidRDefault="00C05FD3" w:rsidP="00C05FD3"/>
    <w:p w:rsidR="00B52176" w:rsidRDefault="00B52176"/>
    <w:sectPr w:rsidR="00B52176" w:rsidSect="004A75BC">
      <w:pgSz w:w="12240" w:h="15840"/>
      <w:pgMar w:top="1134" w:right="96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20"/>
  <w:displayHorizontalDrawingGridEvery w:val="2"/>
  <w:displayVerticalDrawingGridEvery w:val="2"/>
  <w:characterSpacingControl w:val="doNotCompress"/>
  <w:compat/>
  <w:rsids>
    <w:rsidRoot w:val="00C05FD3"/>
    <w:rsid w:val="004A75BC"/>
    <w:rsid w:val="007650FA"/>
    <w:rsid w:val="00A7477D"/>
    <w:rsid w:val="00B52176"/>
    <w:rsid w:val="00C05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FD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C05FD3"/>
    <w:pPr>
      <w:ind w:left="360" w:hanging="360"/>
    </w:pPr>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2015-03-23T02:52:00Z</dcterms:created>
  <dcterms:modified xsi:type="dcterms:W3CDTF">2015-03-23T02:53:00Z</dcterms:modified>
</cp:coreProperties>
</file>